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2A" w:rsidRDefault="00B5742F">
      <w:pPr>
        <w:rPr>
          <w:rFonts w:ascii="Arial" w:hAnsi="Arial" w:cs="Arial"/>
          <w:b/>
          <w:sz w:val="24"/>
          <w:szCs w:val="24"/>
        </w:rPr>
      </w:pPr>
      <w:r w:rsidRPr="00B5742F">
        <w:rPr>
          <w:rFonts w:ascii="Arial" w:hAnsi="Arial" w:cs="Arial"/>
          <w:b/>
          <w:sz w:val="24"/>
          <w:szCs w:val="24"/>
        </w:rPr>
        <w:t xml:space="preserve">24 </w:t>
      </w:r>
      <w:r>
        <w:rPr>
          <w:rFonts w:ascii="Arial" w:hAnsi="Arial" w:cs="Arial"/>
          <w:b/>
          <w:sz w:val="24"/>
          <w:szCs w:val="24"/>
        </w:rPr>
        <w:t>MUSIQUE</w:t>
      </w:r>
    </w:p>
    <w:p w:rsidR="00B5742F" w:rsidRDefault="00B5742F">
      <w:pPr>
        <w:rPr>
          <w:rFonts w:ascii="Arial" w:hAnsi="Arial" w:cs="Arial"/>
          <w:b/>
          <w:sz w:val="24"/>
          <w:szCs w:val="24"/>
        </w:rPr>
      </w:pPr>
    </w:p>
    <w:p w:rsidR="00DB3A00" w:rsidRPr="00052A48" w:rsidRDefault="00DB3A00">
      <w:pPr>
        <w:rPr>
          <w:rFonts w:ascii="Arial" w:hAnsi="Arial" w:cs="Arial"/>
          <w:sz w:val="24"/>
          <w:szCs w:val="24"/>
        </w:rPr>
      </w:pPr>
    </w:p>
    <w:p w:rsidR="00DB3A00" w:rsidRDefault="00DB3A00">
      <w:pPr>
        <w:rPr>
          <w:rFonts w:ascii="Arial" w:hAnsi="Arial" w:cs="Arial"/>
          <w:sz w:val="24"/>
          <w:szCs w:val="24"/>
        </w:rPr>
      </w:pPr>
      <w:r w:rsidRPr="00CF6F61">
        <w:rPr>
          <w:rFonts w:ascii="Arial" w:hAnsi="Arial" w:cs="Arial"/>
          <w:sz w:val="24"/>
          <w:szCs w:val="24"/>
        </w:rPr>
        <w:t>JEUN</w:t>
      </w:r>
      <w:r>
        <w:rPr>
          <w:rFonts w:ascii="Arial" w:hAnsi="Arial" w:cs="Arial"/>
          <w:sz w:val="24"/>
          <w:szCs w:val="24"/>
        </w:rPr>
        <w:t xml:space="preserve">EJEAN Constant, </w:t>
      </w:r>
      <w:r w:rsidRPr="002A2525">
        <w:rPr>
          <w:rFonts w:ascii="Arial" w:hAnsi="Arial" w:cs="Arial"/>
          <w:i/>
          <w:sz w:val="24"/>
          <w:szCs w:val="24"/>
        </w:rPr>
        <w:t>Une chanson de conscrits (Grand-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>, 1865)</w:t>
      </w:r>
      <w:r>
        <w:rPr>
          <w:rFonts w:ascii="Arial" w:hAnsi="Arial" w:cs="Arial"/>
          <w:sz w:val="24"/>
          <w:szCs w:val="24"/>
        </w:rPr>
        <w:t>, 1992, n° 37, pp.88-89. [V]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3C7C46">
        <w:rPr>
          <w:rFonts w:ascii="Arial" w:hAnsi="Arial" w:cs="Arial"/>
          <w:i/>
          <w:sz w:val="24"/>
          <w:szCs w:val="24"/>
        </w:rPr>
        <w:t>Les kiosques à musique de Vielsalm</w:t>
      </w:r>
      <w:r>
        <w:rPr>
          <w:rFonts w:ascii="Arial" w:hAnsi="Arial" w:cs="Arial"/>
          <w:sz w:val="24"/>
          <w:szCs w:val="24"/>
        </w:rPr>
        <w:t>, n° 68, p.49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 xml:space="preserve">Le folklore musical et poétique de la région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salmienne</w:t>
      </w:r>
      <w:proofErr w:type="spellEnd"/>
      <w:r>
        <w:rPr>
          <w:rFonts w:ascii="Arial" w:hAnsi="Arial" w:cs="Arial"/>
          <w:sz w:val="24"/>
          <w:szCs w:val="24"/>
        </w:rPr>
        <w:t>, 1976, n° 4, pp.39-54. [A]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>Le folklore musical et poétique de la régio</w:t>
      </w:r>
      <w:bookmarkStart w:id="0" w:name="_GoBack"/>
      <w:bookmarkEnd w:id="0"/>
      <w:r w:rsidRPr="002A2525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salmienne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 xml:space="preserve"> (fin)</w:t>
      </w:r>
      <w:r>
        <w:rPr>
          <w:rFonts w:ascii="Arial" w:hAnsi="Arial" w:cs="Arial"/>
          <w:sz w:val="24"/>
          <w:szCs w:val="24"/>
        </w:rPr>
        <w:t>, 1976, n° 5, pp.46-61. [A]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2A2525">
        <w:rPr>
          <w:rFonts w:ascii="Arial" w:hAnsi="Arial" w:cs="Arial"/>
          <w:i/>
          <w:sz w:val="24"/>
          <w:szCs w:val="24"/>
        </w:rPr>
        <w:t xml:space="preserve">Le folklore musical et poétique de la région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salmienne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>. Première continuation</w:t>
      </w:r>
      <w:r>
        <w:rPr>
          <w:rFonts w:ascii="Arial" w:hAnsi="Arial" w:cs="Arial"/>
          <w:sz w:val="24"/>
          <w:szCs w:val="24"/>
        </w:rPr>
        <w:t>, 1987, n° 26, pp.37-61. [A]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052A4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mile </w:t>
      </w:r>
      <w:r w:rsidRPr="002A2525">
        <w:rPr>
          <w:rFonts w:ascii="Arial" w:hAnsi="Arial" w:cs="Arial"/>
          <w:i/>
          <w:sz w:val="24"/>
          <w:szCs w:val="24"/>
        </w:rPr>
        <w:t xml:space="preserve">À propos du manuscrit du ménétrier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gaumais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Jamin</w:t>
      </w:r>
      <w:proofErr w:type="spellEnd"/>
      <w:r w:rsidRPr="002A2525">
        <w:rPr>
          <w:rFonts w:ascii="Arial" w:hAnsi="Arial" w:cs="Arial"/>
          <w:i/>
          <w:sz w:val="24"/>
          <w:szCs w:val="24"/>
        </w:rPr>
        <w:t>, conservé à Grand-</w:t>
      </w:r>
      <w:proofErr w:type="spellStart"/>
      <w:r w:rsidRPr="002A2525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1985, n° 23, pp.6-8. [A]</w:t>
      </w:r>
    </w:p>
    <w:p w:rsidR="00DB3A00" w:rsidRDefault="00DB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THISE-DEROUETTE</w:t>
      </w:r>
      <w:r w:rsidRPr="002A2525">
        <w:rPr>
          <w:rFonts w:ascii="Arial" w:hAnsi="Arial" w:cs="Arial"/>
          <w:i/>
          <w:sz w:val="24"/>
          <w:szCs w:val="24"/>
        </w:rPr>
        <w:t>, Marianne s’en va-t-au moulin</w:t>
      </w:r>
      <w:r>
        <w:rPr>
          <w:rFonts w:ascii="Arial" w:hAnsi="Arial" w:cs="Arial"/>
          <w:sz w:val="24"/>
          <w:szCs w:val="24"/>
        </w:rPr>
        <w:t>, 1980, n° 13, pp.53-70. [A]</w:t>
      </w:r>
    </w:p>
    <w:sectPr w:rsidR="00DB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2F"/>
    <w:rsid w:val="00052A48"/>
    <w:rsid w:val="001C6C09"/>
    <w:rsid w:val="002A2525"/>
    <w:rsid w:val="003C7C46"/>
    <w:rsid w:val="00A22D06"/>
    <w:rsid w:val="00B5742F"/>
    <w:rsid w:val="00CF6F61"/>
    <w:rsid w:val="00DB3A00"/>
    <w:rsid w:val="00E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2917-FF3F-460C-816A-6C5102F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2020-04-17T14:00:00Z</dcterms:created>
  <dcterms:modified xsi:type="dcterms:W3CDTF">2020-04-17T14:00:00Z</dcterms:modified>
</cp:coreProperties>
</file>