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EE" w:rsidRDefault="00183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ENSEIGNEMENT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3C4B09">
        <w:rPr>
          <w:rFonts w:ascii="Arial" w:hAnsi="Arial" w:cs="Arial"/>
          <w:i/>
          <w:sz w:val="24"/>
          <w:szCs w:val="24"/>
        </w:rPr>
        <w:t>À l’école d’</w:t>
      </w:r>
      <w:proofErr w:type="spellStart"/>
      <w:r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entre</w:t>
      </w:r>
      <w:r w:rsidRPr="003C4B09">
        <w:rPr>
          <w:rFonts w:ascii="Arial" w:hAnsi="Arial" w:cs="Arial"/>
          <w:i/>
          <w:sz w:val="24"/>
          <w:szCs w:val="24"/>
        </w:rPr>
        <w:t xml:space="preserve"> 1900 et 1940</w:t>
      </w:r>
      <w:r>
        <w:rPr>
          <w:rFonts w:ascii="Arial" w:hAnsi="Arial" w:cs="Arial"/>
          <w:sz w:val="24"/>
          <w:szCs w:val="24"/>
        </w:rPr>
        <w:t>, 2002, n° 54, pp.18-25.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3C4B09">
        <w:rPr>
          <w:rFonts w:ascii="Arial" w:hAnsi="Arial" w:cs="Arial"/>
          <w:i/>
          <w:sz w:val="24"/>
          <w:szCs w:val="24"/>
        </w:rPr>
        <w:t>Contribution à l’histoire de l’enseignement à Grand-</w:t>
      </w:r>
      <w:proofErr w:type="spellStart"/>
      <w:r w:rsidRPr="003C4B0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1997, n° 46, pp.52-58.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3C4B09">
        <w:rPr>
          <w:rFonts w:ascii="Arial" w:hAnsi="Arial" w:cs="Arial"/>
          <w:i/>
          <w:sz w:val="24"/>
          <w:szCs w:val="24"/>
        </w:rPr>
        <w:t>Contribution à l’histoire de l’enseignement à Grand-</w:t>
      </w:r>
      <w:proofErr w:type="spellStart"/>
      <w:r w:rsidRPr="003C4B0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1998, n° 48, pp.42-49.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GENGOUX Firmin</w:t>
      </w:r>
      <w:r w:rsidRPr="003C4B09">
        <w:rPr>
          <w:rFonts w:ascii="Arial" w:hAnsi="Arial" w:cs="Arial"/>
          <w:i/>
          <w:sz w:val="24"/>
          <w:szCs w:val="24"/>
        </w:rPr>
        <w:t>, Contribution à l’histoire de l’enseignement primaire à Grand-</w:t>
      </w:r>
      <w:proofErr w:type="spellStart"/>
      <w:r w:rsidRPr="003C4B0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1996, n° 45, pp.22-28.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1C337E">
        <w:rPr>
          <w:rFonts w:ascii="Arial" w:hAnsi="Arial" w:cs="Arial"/>
          <w:i/>
          <w:sz w:val="24"/>
          <w:szCs w:val="24"/>
        </w:rPr>
        <w:t>L’école libre de Grand-</w:t>
      </w:r>
      <w:proofErr w:type="spellStart"/>
      <w:r w:rsidRPr="001C337E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1C337E">
        <w:rPr>
          <w:rFonts w:ascii="Arial" w:hAnsi="Arial" w:cs="Arial"/>
          <w:i/>
          <w:sz w:val="24"/>
          <w:szCs w:val="24"/>
        </w:rPr>
        <w:t>. Petit aperçu historique</w:t>
      </w:r>
      <w:r>
        <w:rPr>
          <w:rFonts w:ascii="Arial" w:hAnsi="Arial" w:cs="Arial"/>
          <w:sz w:val="24"/>
          <w:szCs w:val="24"/>
        </w:rPr>
        <w:t>, n° 59, p.7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1C337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1C337E">
        <w:rPr>
          <w:rFonts w:ascii="Arial" w:hAnsi="Arial" w:cs="Arial"/>
          <w:i/>
          <w:caps/>
          <w:sz w:val="24"/>
          <w:szCs w:val="24"/>
        </w:rPr>
        <w:t>P</w:t>
      </w:r>
      <w:r w:rsidRPr="001C337E">
        <w:rPr>
          <w:rFonts w:ascii="Arial" w:hAnsi="Arial" w:cs="Arial"/>
          <w:i/>
          <w:sz w:val="24"/>
          <w:szCs w:val="24"/>
        </w:rPr>
        <w:t>lan d’une école communale [L]</w:t>
      </w:r>
      <w:r>
        <w:rPr>
          <w:rFonts w:ascii="Arial" w:hAnsi="Arial" w:cs="Arial"/>
          <w:sz w:val="24"/>
          <w:szCs w:val="24"/>
        </w:rPr>
        <w:t>, n° 74, p.118</w:t>
      </w:r>
    </w:p>
    <w:p w:rsidR="005841AB" w:rsidRDefault="005841AB" w:rsidP="006A15C7">
      <w:pPr>
        <w:rPr>
          <w:rFonts w:ascii="Arial" w:hAnsi="Arial" w:cs="Arial"/>
          <w:sz w:val="24"/>
          <w:szCs w:val="24"/>
        </w:rPr>
      </w:pPr>
      <w:r w:rsidRPr="00F51B16">
        <w:rPr>
          <w:rFonts w:ascii="Arial" w:hAnsi="Arial" w:cs="Arial"/>
          <w:sz w:val="24"/>
          <w:szCs w:val="24"/>
        </w:rPr>
        <w:t>LEGROS</w:t>
      </w:r>
      <w:r>
        <w:rPr>
          <w:rFonts w:ascii="Arial" w:hAnsi="Arial" w:cs="Arial"/>
          <w:sz w:val="24"/>
          <w:szCs w:val="24"/>
        </w:rPr>
        <w:t xml:space="preserve"> Charles, </w:t>
      </w:r>
      <w:r w:rsidRPr="006A15C7">
        <w:rPr>
          <w:rFonts w:ascii="Arial" w:hAnsi="Arial" w:cs="Arial"/>
          <w:i/>
          <w:sz w:val="24"/>
          <w:szCs w:val="24"/>
        </w:rPr>
        <w:t>À Sai</w:t>
      </w:r>
      <w:r w:rsidR="00DD3106">
        <w:rPr>
          <w:rFonts w:ascii="Arial" w:hAnsi="Arial" w:cs="Arial"/>
          <w:i/>
          <w:sz w:val="24"/>
          <w:szCs w:val="24"/>
        </w:rPr>
        <w:t>nt-Jacques, une statue parlante n°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82, pp. 105-106</w:t>
      </w:r>
    </w:p>
    <w:p w:rsidR="005841AB" w:rsidRDefault="005841AB" w:rsidP="006A1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6A15C7">
        <w:rPr>
          <w:rFonts w:ascii="Arial" w:hAnsi="Arial" w:cs="Arial"/>
          <w:i/>
          <w:sz w:val="24"/>
          <w:szCs w:val="24"/>
        </w:rPr>
        <w:t>L’étonnant parcours d’un « outil pédagogique »</w:t>
      </w:r>
      <w:r>
        <w:rPr>
          <w:rFonts w:ascii="Arial" w:hAnsi="Arial" w:cs="Arial"/>
          <w:sz w:val="24"/>
          <w:szCs w:val="24"/>
        </w:rPr>
        <w:t xml:space="preserve"> </w:t>
      </w:r>
      <w:r w:rsidR="00DD3106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77, p. 64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245BEF">
        <w:rPr>
          <w:rFonts w:ascii="Arial" w:hAnsi="Arial" w:cs="Arial"/>
          <w:i/>
          <w:sz w:val="24"/>
          <w:szCs w:val="24"/>
        </w:rPr>
        <w:t xml:space="preserve">1900-1919 : l’école primaire de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>-Vielsalm à la veille de l’obligation scolaire. Quelques chiffres</w:t>
      </w:r>
      <w:r>
        <w:rPr>
          <w:rFonts w:ascii="Arial" w:hAnsi="Arial" w:cs="Arial"/>
          <w:sz w:val="24"/>
          <w:szCs w:val="24"/>
        </w:rPr>
        <w:t>, 1990, n° 32, pp.117-126. [A]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1C337E">
        <w:rPr>
          <w:rFonts w:ascii="Arial" w:hAnsi="Arial" w:cs="Arial"/>
          <w:i/>
          <w:sz w:val="24"/>
          <w:szCs w:val="24"/>
        </w:rPr>
        <w:t>Guerre scolaire dans le canton de Vielsalm</w:t>
      </w:r>
      <w:r>
        <w:rPr>
          <w:rFonts w:ascii="Arial" w:hAnsi="Arial" w:cs="Arial"/>
          <w:sz w:val="24"/>
          <w:szCs w:val="24"/>
        </w:rPr>
        <w:t>, n°57, p.25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 w:rsidRPr="00183A5D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ILLARD Guy, </w:t>
      </w:r>
      <w:r w:rsidRPr="00245BEF">
        <w:rPr>
          <w:rFonts w:ascii="Arial" w:hAnsi="Arial" w:cs="Arial"/>
          <w:i/>
          <w:sz w:val="24"/>
          <w:szCs w:val="24"/>
        </w:rPr>
        <w:t xml:space="preserve">La dénatalité à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 xml:space="preserve"> et la fermeture de l’école primaire communale, d’après les notes du chapelain Guillaume</w:t>
      </w:r>
      <w:r>
        <w:rPr>
          <w:rFonts w:ascii="Arial" w:hAnsi="Arial" w:cs="Arial"/>
          <w:sz w:val="24"/>
          <w:szCs w:val="24"/>
        </w:rPr>
        <w:t>, 1989, n° 31, pp.11-24. [A]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SEVRIN (†) Jules Henri, </w:t>
      </w:r>
      <w:r w:rsidRPr="00245BEF">
        <w:rPr>
          <w:rFonts w:ascii="Arial" w:hAnsi="Arial" w:cs="Arial"/>
          <w:i/>
          <w:sz w:val="24"/>
          <w:szCs w:val="24"/>
        </w:rPr>
        <w:t xml:space="preserve">Notes pour servir à l’histoire de l’enseignement à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 xml:space="preserve"> (1842-1879)</w:t>
      </w:r>
      <w:r>
        <w:rPr>
          <w:rFonts w:ascii="Arial" w:hAnsi="Arial" w:cs="Arial"/>
          <w:sz w:val="24"/>
          <w:szCs w:val="24"/>
        </w:rPr>
        <w:t>, 1984, n° 21, pp.8-12. [A]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SEVRIN Jules Henri, </w:t>
      </w:r>
      <w:r w:rsidRPr="00245BEF">
        <w:rPr>
          <w:rFonts w:ascii="Arial" w:hAnsi="Arial" w:cs="Arial"/>
          <w:i/>
          <w:sz w:val="24"/>
          <w:szCs w:val="24"/>
        </w:rPr>
        <w:t xml:space="preserve">Notes pour servir à l’histoire de l’enseignement à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 xml:space="preserve"> (1830-1842)</w:t>
      </w:r>
      <w:r>
        <w:rPr>
          <w:rFonts w:ascii="Arial" w:hAnsi="Arial" w:cs="Arial"/>
          <w:sz w:val="24"/>
          <w:szCs w:val="24"/>
        </w:rPr>
        <w:t>, 1981, n° 15, pp.19-23 [A]</w:t>
      </w:r>
    </w:p>
    <w:p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245BEF">
        <w:rPr>
          <w:rFonts w:ascii="Arial" w:hAnsi="Arial" w:cs="Arial"/>
          <w:i/>
          <w:sz w:val="24"/>
          <w:szCs w:val="24"/>
        </w:rPr>
        <w:t>Deux formations disparues : la section ménagère et l’enseignement moyen ménager agricole (1923-1961)</w:t>
      </w:r>
      <w:r>
        <w:rPr>
          <w:rFonts w:ascii="Arial" w:hAnsi="Arial" w:cs="Arial"/>
          <w:sz w:val="24"/>
          <w:szCs w:val="24"/>
        </w:rPr>
        <w:t>, 1985, n° 23, pp.48-67. [A]</w:t>
      </w:r>
    </w:p>
    <w:p w:rsidR="005841AB" w:rsidRPr="001C337E" w:rsidRDefault="005841AB" w:rsidP="006A15C7">
      <w:pPr>
        <w:rPr>
          <w:rFonts w:ascii="Arial" w:hAnsi="Arial" w:cs="Arial"/>
          <w:sz w:val="24"/>
          <w:szCs w:val="24"/>
        </w:rPr>
      </w:pPr>
      <w:r w:rsidRPr="005410B0">
        <w:rPr>
          <w:rFonts w:ascii="Arial" w:hAnsi="Arial" w:cs="Arial"/>
          <w:sz w:val="24"/>
          <w:szCs w:val="24"/>
        </w:rPr>
        <w:t xml:space="preserve">WILLEM Guy, </w:t>
      </w:r>
      <w:r w:rsidRPr="006A15C7">
        <w:rPr>
          <w:rFonts w:ascii="Arial" w:hAnsi="Arial" w:cs="Arial"/>
          <w:i/>
          <w:sz w:val="24"/>
          <w:szCs w:val="24"/>
        </w:rPr>
        <w:t>Un « cahier antialcoolique » de 1899</w:t>
      </w:r>
      <w:r w:rsidR="00DD3106">
        <w:rPr>
          <w:rFonts w:ascii="Arial" w:hAnsi="Arial" w:cs="Arial"/>
          <w:sz w:val="24"/>
          <w:szCs w:val="24"/>
        </w:rPr>
        <w:t xml:space="preserve"> n° </w:t>
      </w:r>
      <w:r w:rsidRPr="005410B0">
        <w:rPr>
          <w:rFonts w:ascii="Arial" w:hAnsi="Arial" w:cs="Arial"/>
          <w:sz w:val="24"/>
          <w:szCs w:val="24"/>
        </w:rPr>
        <w:t>76, p. 36</w:t>
      </w:r>
    </w:p>
    <w:sectPr w:rsidR="005841AB" w:rsidRPr="001C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D"/>
    <w:rsid w:val="000C654B"/>
    <w:rsid w:val="000E0ACF"/>
    <w:rsid w:val="00183A5D"/>
    <w:rsid w:val="001B69E0"/>
    <w:rsid w:val="001C337E"/>
    <w:rsid w:val="00245BEF"/>
    <w:rsid w:val="00257C90"/>
    <w:rsid w:val="00273B61"/>
    <w:rsid w:val="0029520C"/>
    <w:rsid w:val="002A2798"/>
    <w:rsid w:val="00314AA1"/>
    <w:rsid w:val="003C4B09"/>
    <w:rsid w:val="005841AB"/>
    <w:rsid w:val="006A15C7"/>
    <w:rsid w:val="006E673A"/>
    <w:rsid w:val="007E6C7F"/>
    <w:rsid w:val="00843BB9"/>
    <w:rsid w:val="008A7070"/>
    <w:rsid w:val="0093747F"/>
    <w:rsid w:val="00A258EE"/>
    <w:rsid w:val="00AC6C80"/>
    <w:rsid w:val="00D81888"/>
    <w:rsid w:val="00D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E289-EEB3-4808-A670-B34CBE4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2020-04-17T13:31:00Z</dcterms:created>
  <dcterms:modified xsi:type="dcterms:W3CDTF">2020-04-27T14:50:00Z</dcterms:modified>
</cp:coreProperties>
</file>