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DD" w:rsidRDefault="00AE7E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</w:t>
      </w:r>
      <w:r w:rsidR="006A505B">
        <w:rPr>
          <w:rFonts w:ascii="Arial" w:hAnsi="Arial" w:cs="Arial"/>
          <w:b/>
          <w:sz w:val="24"/>
          <w:szCs w:val="24"/>
        </w:rPr>
        <w:t>COUTUMES</w:t>
      </w:r>
    </w:p>
    <w:p w:rsidR="00CD10C1" w:rsidRDefault="00CD10C1">
      <w:pPr>
        <w:rPr>
          <w:rFonts w:ascii="Arial" w:hAnsi="Arial" w:cs="Arial"/>
          <w:b/>
          <w:sz w:val="24"/>
          <w:szCs w:val="24"/>
        </w:rPr>
      </w:pP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BENOIT Georges, </w:t>
      </w:r>
      <w:r w:rsidRPr="009B0D2E">
        <w:rPr>
          <w:rFonts w:ascii="Arial" w:hAnsi="Arial" w:cs="Arial"/>
          <w:i/>
          <w:sz w:val="24"/>
          <w:szCs w:val="24"/>
        </w:rPr>
        <w:t>Sorcellerie à Vielsalm</w:t>
      </w:r>
      <w:r>
        <w:rPr>
          <w:rFonts w:ascii="Arial" w:hAnsi="Arial" w:cs="Arial"/>
          <w:sz w:val="24"/>
          <w:szCs w:val="24"/>
        </w:rPr>
        <w:t>, 1996, n° 45, pp.93-94.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BENOIT Georges, </w:t>
      </w:r>
      <w:r w:rsidRPr="003D6CDD">
        <w:rPr>
          <w:rFonts w:ascii="Arial" w:hAnsi="Arial" w:cs="Arial"/>
          <w:i/>
          <w:sz w:val="24"/>
          <w:szCs w:val="24"/>
        </w:rPr>
        <w:t>Usages lors de la naissance d’un enfant naturel au XVIIIe siècle</w:t>
      </w:r>
      <w:r>
        <w:rPr>
          <w:rFonts w:ascii="Arial" w:hAnsi="Arial" w:cs="Arial"/>
          <w:sz w:val="24"/>
          <w:szCs w:val="24"/>
        </w:rPr>
        <w:t xml:space="preserve"> [V], n°66, p.86</w:t>
      </w:r>
    </w:p>
    <w:p w:rsidR="00F64D86" w:rsidRDefault="00F64D86" w:rsidP="001A3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BRUNSON Joseph, DOCQUIER Joseph, </w:t>
      </w:r>
      <w:r w:rsidRPr="001A36F5">
        <w:rPr>
          <w:rFonts w:ascii="Arial" w:hAnsi="Arial" w:cs="Arial"/>
          <w:i/>
          <w:sz w:val="24"/>
          <w:szCs w:val="24"/>
        </w:rPr>
        <w:t>Tu as un gros boudac </w:t>
      </w:r>
      <w:r w:rsidR="00AE4A00">
        <w:rPr>
          <w:rFonts w:ascii="Arial" w:hAnsi="Arial" w:cs="Arial"/>
          <w:i/>
          <w:sz w:val="24"/>
          <w:szCs w:val="24"/>
        </w:rPr>
        <w:t xml:space="preserve">! Louke-tu avou t’gros boudac ! </w:t>
      </w:r>
      <w:bookmarkStart w:id="0" w:name="_GoBack"/>
      <w:bookmarkEnd w:id="0"/>
      <w:r w:rsidR="00AE4A00">
        <w:rPr>
          <w:rFonts w:ascii="Arial" w:hAnsi="Arial" w:cs="Arial"/>
          <w:i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 xml:space="preserve"> 82, pp. 86-87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 w:rsidRPr="006A505B">
        <w:rPr>
          <w:rFonts w:ascii="Arial" w:hAnsi="Arial" w:cs="Arial"/>
          <w:sz w:val="24"/>
          <w:szCs w:val="24"/>
        </w:rPr>
        <w:t>DUPONT</w:t>
      </w:r>
      <w:r>
        <w:rPr>
          <w:rFonts w:ascii="Arial" w:hAnsi="Arial" w:cs="Arial"/>
          <w:sz w:val="24"/>
          <w:szCs w:val="24"/>
        </w:rPr>
        <w:t xml:space="preserve">-SOUBRE (†) Henri, </w:t>
      </w:r>
      <w:r w:rsidRPr="00CD10C1">
        <w:rPr>
          <w:rFonts w:ascii="Arial" w:hAnsi="Arial" w:cs="Arial"/>
          <w:i/>
          <w:sz w:val="24"/>
          <w:szCs w:val="24"/>
        </w:rPr>
        <w:t>Coutumes d’autrefois. Fiançailles et mariage</w:t>
      </w:r>
      <w:r>
        <w:rPr>
          <w:rFonts w:ascii="Arial" w:hAnsi="Arial" w:cs="Arial"/>
          <w:sz w:val="24"/>
          <w:szCs w:val="24"/>
        </w:rPr>
        <w:t>, 1977, n°6, pp.67-69. [A]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(†) Henri, </w:t>
      </w:r>
      <w:r w:rsidRPr="00CD10C1">
        <w:rPr>
          <w:rFonts w:ascii="Arial" w:hAnsi="Arial" w:cs="Arial"/>
          <w:i/>
          <w:sz w:val="24"/>
          <w:szCs w:val="24"/>
        </w:rPr>
        <w:t>Coutumes du XIXe siècle à Grand-Halleux (Vielsalm)</w:t>
      </w:r>
      <w:r>
        <w:rPr>
          <w:rFonts w:ascii="Arial" w:hAnsi="Arial" w:cs="Arial"/>
          <w:sz w:val="24"/>
          <w:szCs w:val="24"/>
        </w:rPr>
        <w:t>, 1992, n° 36, pp.58-60. [A]</w:t>
      </w:r>
    </w:p>
    <w:p w:rsidR="00F64D86" w:rsidRPr="00A57E76" w:rsidRDefault="00F64D86" w:rsidP="001A36F5">
      <w:pPr>
        <w:rPr>
          <w:rFonts w:ascii="Arial" w:hAnsi="Arial" w:cs="Arial"/>
          <w:sz w:val="24"/>
          <w:szCs w:val="24"/>
        </w:rPr>
      </w:pPr>
      <w:r w:rsidRPr="00A57E76">
        <w:rPr>
          <w:rFonts w:ascii="Arial" w:hAnsi="Arial" w:cs="Arial"/>
          <w:sz w:val="24"/>
          <w:szCs w:val="24"/>
        </w:rPr>
        <w:t xml:space="preserve">DUVIVIER Jean-Claude et </w:t>
      </w:r>
      <w:r>
        <w:rPr>
          <w:rFonts w:ascii="Arial" w:hAnsi="Arial" w:cs="Arial"/>
          <w:sz w:val="24"/>
          <w:szCs w:val="24"/>
        </w:rPr>
        <w:t>d</w:t>
      </w:r>
      <w:r w:rsidRPr="00A57E76">
        <w:rPr>
          <w:rFonts w:ascii="Arial" w:hAnsi="Arial" w:cs="Arial"/>
          <w:sz w:val="24"/>
          <w:szCs w:val="24"/>
        </w:rPr>
        <w:t xml:space="preserve">’OTREPPE Henry, </w:t>
      </w:r>
      <w:r w:rsidRPr="001A36F5">
        <w:rPr>
          <w:rFonts w:ascii="Arial" w:hAnsi="Arial" w:cs="Arial"/>
          <w:i/>
          <w:sz w:val="24"/>
          <w:szCs w:val="24"/>
        </w:rPr>
        <w:t>Interview, Le pinsonnier</w:t>
      </w:r>
      <w:r w:rsidR="00AE4A00">
        <w:rPr>
          <w:rFonts w:ascii="Arial" w:hAnsi="Arial" w:cs="Arial"/>
          <w:sz w:val="24"/>
          <w:szCs w:val="24"/>
        </w:rPr>
        <w:t xml:space="preserve"> n° </w:t>
      </w:r>
      <w:r w:rsidRPr="00A57E76">
        <w:rPr>
          <w:rFonts w:ascii="Arial" w:hAnsi="Arial" w:cs="Arial"/>
          <w:sz w:val="24"/>
          <w:szCs w:val="24"/>
        </w:rPr>
        <w:t>76, p. 83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André, </w:t>
      </w:r>
      <w:r w:rsidRPr="009B0D2E">
        <w:rPr>
          <w:rFonts w:ascii="Arial" w:hAnsi="Arial" w:cs="Arial"/>
          <w:i/>
          <w:sz w:val="24"/>
          <w:szCs w:val="24"/>
        </w:rPr>
        <w:t>Un règlement communal sur les cabarets</w:t>
      </w:r>
      <w:r>
        <w:rPr>
          <w:rFonts w:ascii="Arial" w:hAnsi="Arial" w:cs="Arial"/>
          <w:sz w:val="24"/>
          <w:szCs w:val="24"/>
        </w:rPr>
        <w:t>, 1998, n° 49, p.83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 </w:t>
      </w:r>
      <w:r w:rsidRPr="00CD10C1">
        <w:rPr>
          <w:rFonts w:ascii="Arial" w:hAnsi="Arial" w:cs="Arial"/>
          <w:i/>
          <w:sz w:val="24"/>
          <w:szCs w:val="24"/>
        </w:rPr>
        <w:t>Les «  kètches », vieux mets ardennais</w:t>
      </w:r>
      <w:r>
        <w:rPr>
          <w:rFonts w:ascii="Arial" w:hAnsi="Arial" w:cs="Arial"/>
          <w:sz w:val="24"/>
          <w:szCs w:val="24"/>
        </w:rPr>
        <w:t>, 1981, n° 14, pp.98-99. [V]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 </w:t>
      </w:r>
      <w:r w:rsidRPr="00CD10C1">
        <w:rPr>
          <w:rFonts w:ascii="Arial" w:hAnsi="Arial" w:cs="Arial"/>
          <w:i/>
          <w:sz w:val="24"/>
          <w:szCs w:val="24"/>
        </w:rPr>
        <w:t>Touchant la coutume de « Hèyèdje »</w:t>
      </w:r>
      <w:r>
        <w:rPr>
          <w:rFonts w:ascii="Arial" w:hAnsi="Arial" w:cs="Arial"/>
          <w:sz w:val="24"/>
          <w:szCs w:val="24"/>
        </w:rPr>
        <w:t>, 1980, n° 12, pp. 9-11. [A]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 </w:t>
      </w:r>
      <w:r w:rsidRPr="00CD10C1">
        <w:rPr>
          <w:rFonts w:ascii="Arial" w:hAnsi="Arial" w:cs="Arial"/>
          <w:i/>
          <w:sz w:val="24"/>
          <w:szCs w:val="24"/>
        </w:rPr>
        <w:t>Coutumes relatives à la mort et à l’amour dans la région de Bihain-Vielsalm</w:t>
      </w:r>
      <w:r>
        <w:rPr>
          <w:rFonts w:ascii="Arial" w:hAnsi="Arial" w:cs="Arial"/>
          <w:sz w:val="24"/>
          <w:szCs w:val="24"/>
        </w:rPr>
        <w:t>, 1990, n° 33, pp.11-20. [A]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CD10C1">
        <w:rPr>
          <w:rFonts w:ascii="Arial" w:hAnsi="Arial" w:cs="Arial"/>
          <w:i/>
          <w:sz w:val="24"/>
          <w:szCs w:val="24"/>
        </w:rPr>
        <w:t>Quelques sobriquets wallons de l’ancienne commune de Bihain (Vielsalm)</w:t>
      </w:r>
      <w:r>
        <w:rPr>
          <w:rFonts w:ascii="Arial" w:hAnsi="Arial" w:cs="Arial"/>
          <w:sz w:val="24"/>
          <w:szCs w:val="24"/>
        </w:rPr>
        <w:t>, 1989, n° 31, pp.64-79. [A]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KOUMOTH P. </w:t>
      </w:r>
      <w:r w:rsidRPr="009B0D2E">
        <w:rPr>
          <w:rFonts w:ascii="Arial" w:hAnsi="Arial" w:cs="Arial"/>
          <w:i/>
          <w:sz w:val="24"/>
          <w:szCs w:val="24"/>
        </w:rPr>
        <w:t>Le vieux tilleul de la chapelle N.D. et St Donat à Sterpigny</w:t>
      </w:r>
      <w:r>
        <w:rPr>
          <w:rFonts w:ascii="Arial" w:hAnsi="Arial" w:cs="Arial"/>
          <w:sz w:val="24"/>
          <w:szCs w:val="24"/>
        </w:rPr>
        <w:t>, 1993, n° 39, pp.22-30.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REDACTION </w:t>
      </w:r>
      <w:r w:rsidRPr="00CD10C1">
        <w:rPr>
          <w:rFonts w:ascii="Arial" w:hAnsi="Arial" w:cs="Arial"/>
          <w:i/>
          <w:sz w:val="24"/>
          <w:szCs w:val="24"/>
        </w:rPr>
        <w:t>À propos de la « paskèye » de Vaux-Chavanne ou Malempré</w:t>
      </w:r>
      <w:r>
        <w:rPr>
          <w:rFonts w:ascii="Arial" w:hAnsi="Arial" w:cs="Arial"/>
          <w:sz w:val="24"/>
          <w:szCs w:val="24"/>
        </w:rPr>
        <w:t>, 1980, n° 12, p.84. [V]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LECHANTEUR Jean </w:t>
      </w:r>
      <w:r w:rsidRPr="00CD10C1">
        <w:rPr>
          <w:rFonts w:ascii="Arial" w:hAnsi="Arial" w:cs="Arial"/>
          <w:i/>
          <w:sz w:val="24"/>
          <w:szCs w:val="24"/>
        </w:rPr>
        <w:t>Une paskèye inédite de Vaux-Chavanne ou de Malempré (18</w:t>
      </w:r>
      <w:r w:rsidRPr="00CD10C1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CD10C1">
        <w:rPr>
          <w:rFonts w:ascii="Arial" w:hAnsi="Arial" w:cs="Arial"/>
          <w:i/>
          <w:sz w:val="24"/>
          <w:szCs w:val="24"/>
        </w:rPr>
        <w:t xml:space="preserve"> siècle) sur le héyèdje d’un loup</w:t>
      </w:r>
      <w:r>
        <w:rPr>
          <w:rFonts w:ascii="Arial" w:hAnsi="Arial" w:cs="Arial"/>
          <w:sz w:val="24"/>
          <w:szCs w:val="24"/>
        </w:rPr>
        <w:t>, 1979, n° 11, pp. 67-92. [A]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Charles-J., </w:t>
      </w:r>
      <w:r w:rsidRPr="00CD10C1">
        <w:rPr>
          <w:rFonts w:ascii="Arial" w:hAnsi="Arial" w:cs="Arial"/>
          <w:i/>
          <w:sz w:val="24"/>
          <w:szCs w:val="24"/>
        </w:rPr>
        <w:t>L’amour au féminin singulier (1692-1792). De l’innocence à la malédiction. Première partie : l’Ardennaise</w:t>
      </w:r>
      <w:r>
        <w:rPr>
          <w:rFonts w:ascii="Arial" w:hAnsi="Arial" w:cs="Arial"/>
          <w:sz w:val="24"/>
          <w:szCs w:val="24"/>
        </w:rPr>
        <w:t>, 1990, n° 33, pp.35-39. [A]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B0D2E">
        <w:rPr>
          <w:rFonts w:ascii="Arial" w:hAnsi="Arial" w:cs="Arial"/>
          <w:i/>
          <w:sz w:val="24"/>
          <w:szCs w:val="24"/>
        </w:rPr>
        <w:t>Un contrat de remplacement à l’armée en 1854,</w:t>
      </w:r>
      <w:r>
        <w:rPr>
          <w:rFonts w:ascii="Arial" w:hAnsi="Arial" w:cs="Arial"/>
          <w:sz w:val="24"/>
          <w:szCs w:val="24"/>
        </w:rPr>
        <w:t xml:space="preserve"> 1994, n° 41, pp.98-00.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LOMRY Pierre-François, </w:t>
      </w:r>
      <w:r w:rsidRPr="00CD10C1">
        <w:rPr>
          <w:rFonts w:ascii="Arial" w:hAnsi="Arial" w:cs="Arial"/>
          <w:i/>
          <w:sz w:val="24"/>
          <w:szCs w:val="24"/>
        </w:rPr>
        <w:t>Funérailles en Haute-Ardenne au début du XXe siècle</w:t>
      </w:r>
      <w:r>
        <w:rPr>
          <w:rFonts w:ascii="Arial" w:hAnsi="Arial" w:cs="Arial"/>
          <w:sz w:val="24"/>
          <w:szCs w:val="24"/>
        </w:rPr>
        <w:t>, 1980, n°12, pp.36-40. [A]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L., </w:t>
      </w:r>
      <w:r w:rsidRPr="009B0D2E">
        <w:rPr>
          <w:rFonts w:ascii="Arial" w:hAnsi="Arial" w:cs="Arial"/>
          <w:i/>
          <w:sz w:val="24"/>
          <w:szCs w:val="24"/>
        </w:rPr>
        <w:t>La foire de la Saint-Jacques à Fosse,</w:t>
      </w:r>
      <w:r>
        <w:rPr>
          <w:rFonts w:ascii="Arial" w:hAnsi="Arial" w:cs="Arial"/>
          <w:sz w:val="24"/>
          <w:szCs w:val="24"/>
        </w:rPr>
        <w:t xml:space="preserve"> 1993, n° 39, pp.101-119.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CD10C1">
        <w:rPr>
          <w:rFonts w:ascii="Arial" w:hAnsi="Arial" w:cs="Arial"/>
          <w:i/>
          <w:sz w:val="24"/>
          <w:szCs w:val="24"/>
        </w:rPr>
        <w:t>Carnavals à la Roche-en-Ardenne</w:t>
      </w:r>
      <w:r>
        <w:rPr>
          <w:rFonts w:ascii="Arial" w:hAnsi="Arial" w:cs="Arial"/>
          <w:sz w:val="24"/>
          <w:szCs w:val="24"/>
        </w:rPr>
        <w:t>, 1979, n° 10, pp. 9-15. [A]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NIVARLET Léa, </w:t>
      </w:r>
      <w:r w:rsidRPr="00CD10C1">
        <w:rPr>
          <w:rFonts w:ascii="Arial" w:hAnsi="Arial" w:cs="Arial"/>
          <w:i/>
          <w:sz w:val="24"/>
          <w:szCs w:val="24"/>
        </w:rPr>
        <w:t>Les pauvres mamans enceintes du vieux temps (à Rettigny, vers 1910-1920)</w:t>
      </w:r>
      <w:r>
        <w:rPr>
          <w:rFonts w:ascii="Arial" w:hAnsi="Arial" w:cs="Arial"/>
          <w:sz w:val="24"/>
          <w:szCs w:val="24"/>
        </w:rPr>
        <w:t>, 1981, n° 14, pp.100-101. [V]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OFFERGELD Jean-Pierre et (Englebert Jean), </w:t>
      </w:r>
      <w:r w:rsidRPr="003D6CDD">
        <w:rPr>
          <w:rFonts w:ascii="Arial" w:hAnsi="Arial" w:cs="Arial"/>
          <w:i/>
          <w:sz w:val="24"/>
          <w:szCs w:val="24"/>
        </w:rPr>
        <w:t>Le jeu du bouchon [V]</w:t>
      </w:r>
      <w:r>
        <w:rPr>
          <w:rFonts w:ascii="Arial" w:hAnsi="Arial" w:cs="Arial"/>
          <w:sz w:val="24"/>
          <w:szCs w:val="24"/>
        </w:rPr>
        <w:t>, n° 67. p.108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CD10C1">
        <w:rPr>
          <w:rFonts w:ascii="Arial" w:hAnsi="Arial" w:cs="Arial"/>
          <w:i/>
          <w:sz w:val="24"/>
          <w:szCs w:val="24"/>
        </w:rPr>
        <w:t>Coutumes d’autrefois, Fréquentations, mariages, naissances, décès</w:t>
      </w:r>
      <w:r>
        <w:rPr>
          <w:rFonts w:ascii="Arial" w:hAnsi="Arial" w:cs="Arial"/>
          <w:sz w:val="24"/>
          <w:szCs w:val="24"/>
        </w:rPr>
        <w:t>, 1977, n° 7, pp.43-46. [A]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THISE-DEROUETTE Rose, </w:t>
      </w:r>
      <w:r w:rsidRPr="00CD10C1">
        <w:rPr>
          <w:rFonts w:ascii="Arial" w:hAnsi="Arial" w:cs="Arial"/>
          <w:i/>
          <w:sz w:val="24"/>
          <w:szCs w:val="24"/>
        </w:rPr>
        <w:t>Une noce ardennaise en 1850</w:t>
      </w:r>
      <w:r>
        <w:rPr>
          <w:rFonts w:ascii="Arial" w:hAnsi="Arial" w:cs="Arial"/>
          <w:sz w:val="24"/>
          <w:szCs w:val="24"/>
        </w:rPr>
        <w:t>, 1979, n° 10, pp.71-86. [A]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 </w:t>
      </w:r>
      <w:r w:rsidRPr="003D6CDD">
        <w:rPr>
          <w:rFonts w:ascii="Arial" w:hAnsi="Arial" w:cs="Arial"/>
          <w:i/>
          <w:sz w:val="24"/>
          <w:szCs w:val="24"/>
        </w:rPr>
        <w:t>Coutumes anciennes à Taverneux [L]</w:t>
      </w:r>
      <w:r>
        <w:rPr>
          <w:rFonts w:ascii="Arial" w:hAnsi="Arial" w:cs="Arial"/>
          <w:sz w:val="24"/>
          <w:szCs w:val="24"/>
        </w:rPr>
        <w:t>, n° 74, p.122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 d’après Charlotte TROMME, </w:t>
      </w:r>
      <w:r w:rsidRPr="003D6CDD">
        <w:rPr>
          <w:rFonts w:ascii="Arial" w:hAnsi="Arial" w:cs="Arial"/>
          <w:i/>
          <w:sz w:val="24"/>
          <w:szCs w:val="24"/>
        </w:rPr>
        <w:t>Les grands feux</w:t>
      </w:r>
      <w:r>
        <w:rPr>
          <w:rFonts w:ascii="Arial" w:hAnsi="Arial" w:cs="Arial"/>
          <w:sz w:val="24"/>
          <w:szCs w:val="24"/>
        </w:rPr>
        <w:t>, n°70, p.83</w:t>
      </w:r>
    </w:p>
    <w:p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 Guy, </w:t>
      </w:r>
      <w:r w:rsidRPr="003D6CDD">
        <w:rPr>
          <w:rFonts w:ascii="Arial" w:hAnsi="Arial" w:cs="Arial"/>
          <w:i/>
          <w:sz w:val="24"/>
          <w:szCs w:val="24"/>
        </w:rPr>
        <w:t>La « lurcète », un dahu ardennais</w:t>
      </w:r>
      <w:r>
        <w:rPr>
          <w:rFonts w:ascii="Arial" w:hAnsi="Arial" w:cs="Arial"/>
          <w:sz w:val="24"/>
          <w:szCs w:val="24"/>
        </w:rPr>
        <w:t>, n° 4, p.71</w:t>
      </w:r>
    </w:p>
    <w:p w:rsidR="00F64D86" w:rsidRPr="004E27EE" w:rsidRDefault="00F64D86" w:rsidP="001A36F5">
      <w:pPr>
        <w:rPr>
          <w:rFonts w:ascii="Arial" w:hAnsi="Arial" w:cs="Arial"/>
          <w:sz w:val="24"/>
          <w:szCs w:val="24"/>
        </w:rPr>
      </w:pPr>
      <w:r w:rsidRPr="00FB3CFE">
        <w:rPr>
          <w:rFonts w:ascii="Arial" w:hAnsi="Arial" w:cs="Arial"/>
          <w:sz w:val="24"/>
          <w:szCs w:val="24"/>
        </w:rPr>
        <w:t>WILLEM Guy</w:t>
      </w:r>
      <w:r>
        <w:rPr>
          <w:rFonts w:ascii="Arial" w:hAnsi="Arial" w:cs="Arial"/>
          <w:sz w:val="24"/>
          <w:szCs w:val="24"/>
        </w:rPr>
        <w:t xml:space="preserve">, </w:t>
      </w:r>
      <w:r w:rsidRPr="001A36F5">
        <w:rPr>
          <w:rFonts w:ascii="Arial" w:hAnsi="Arial" w:cs="Arial"/>
          <w:i/>
          <w:sz w:val="24"/>
          <w:szCs w:val="24"/>
        </w:rPr>
        <w:t>La lessive, autrefois</w:t>
      </w:r>
      <w:r w:rsidR="00AE4A00">
        <w:rPr>
          <w:rFonts w:ascii="Arial" w:hAnsi="Arial" w:cs="Arial"/>
          <w:sz w:val="24"/>
          <w:szCs w:val="24"/>
        </w:rPr>
        <w:t xml:space="preserve"> n° </w:t>
      </w:r>
      <w:r>
        <w:rPr>
          <w:rFonts w:ascii="Arial" w:hAnsi="Arial" w:cs="Arial"/>
          <w:sz w:val="24"/>
          <w:szCs w:val="24"/>
        </w:rPr>
        <w:t>81, pp. 99-100</w:t>
      </w:r>
    </w:p>
    <w:sectPr w:rsidR="00F64D86" w:rsidRPr="004E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B0" w:rsidRDefault="00F61CB0" w:rsidP="006A505B">
      <w:pPr>
        <w:spacing w:after="0" w:line="240" w:lineRule="auto"/>
      </w:pPr>
      <w:r>
        <w:separator/>
      </w:r>
    </w:p>
  </w:endnote>
  <w:endnote w:type="continuationSeparator" w:id="0">
    <w:p w:rsidR="00F61CB0" w:rsidRDefault="00F61CB0" w:rsidP="006A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B0" w:rsidRDefault="00F61CB0" w:rsidP="006A505B">
      <w:pPr>
        <w:spacing w:after="0" w:line="240" w:lineRule="auto"/>
      </w:pPr>
      <w:r>
        <w:separator/>
      </w:r>
    </w:p>
  </w:footnote>
  <w:footnote w:type="continuationSeparator" w:id="0">
    <w:p w:rsidR="00F61CB0" w:rsidRDefault="00F61CB0" w:rsidP="006A5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5B"/>
    <w:rsid w:val="001A36F5"/>
    <w:rsid w:val="001C1A5D"/>
    <w:rsid w:val="0031135A"/>
    <w:rsid w:val="003666CD"/>
    <w:rsid w:val="003D6CDD"/>
    <w:rsid w:val="004E27EE"/>
    <w:rsid w:val="00653564"/>
    <w:rsid w:val="00665B4F"/>
    <w:rsid w:val="006A505B"/>
    <w:rsid w:val="007461B7"/>
    <w:rsid w:val="007D4F41"/>
    <w:rsid w:val="008C26E2"/>
    <w:rsid w:val="009B0D2E"/>
    <w:rsid w:val="00A320F1"/>
    <w:rsid w:val="00AE4A00"/>
    <w:rsid w:val="00AE7EAD"/>
    <w:rsid w:val="00AF623D"/>
    <w:rsid w:val="00B356DD"/>
    <w:rsid w:val="00BA2198"/>
    <w:rsid w:val="00CD10C1"/>
    <w:rsid w:val="00D14CD8"/>
    <w:rsid w:val="00F61CB0"/>
    <w:rsid w:val="00F6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2C4B2-D434-4D14-8EBE-2AE19316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05B"/>
  </w:style>
  <w:style w:type="paragraph" w:styleId="Pieddepage">
    <w:name w:val="footer"/>
    <w:basedOn w:val="Normal"/>
    <w:link w:val="PieddepageCar"/>
    <w:uiPriority w:val="99"/>
    <w:unhideWhenUsed/>
    <w:rsid w:val="006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2020-04-17T13:16:00Z</dcterms:created>
  <dcterms:modified xsi:type="dcterms:W3CDTF">2020-04-27T14:44:00Z</dcterms:modified>
</cp:coreProperties>
</file>